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257"/>
        <w:gridCol w:w="2160"/>
      </w:tblGrid>
      <w:tr w:rsidR="00DA2D90" w:rsidRPr="007C4728" w:rsidTr="00F873C5">
        <w:trPr>
          <w:trHeight w:val="765"/>
          <w:jc w:val="center"/>
        </w:trPr>
        <w:tc>
          <w:tcPr>
            <w:tcW w:w="10417" w:type="dxa"/>
            <w:gridSpan w:val="2"/>
            <w:shd w:val="clear" w:color="auto" w:fill="7030A0"/>
            <w:tcMar>
              <w:left w:w="43" w:type="dxa"/>
              <w:right w:w="43" w:type="dxa"/>
            </w:tcMar>
            <w:vAlign w:val="center"/>
          </w:tcPr>
          <w:p w:rsidR="00DA2D90" w:rsidRPr="00F873C5" w:rsidRDefault="00DA2D90" w:rsidP="00F873C5">
            <w:pPr>
              <w:jc w:val="center"/>
              <w:rPr>
                <w:rFonts w:ascii="Comic Sans MS" w:hAnsi="Comic Sans MS"/>
                <w:b/>
                <w:sz w:val="44"/>
                <w:szCs w:val="32"/>
              </w:rPr>
            </w:pPr>
            <w:r w:rsidRPr="00F873C5">
              <w:rPr>
                <w:rFonts w:ascii="Comic Sans MS" w:hAnsi="Comic Sans MS"/>
                <w:b/>
                <w:color w:val="BDD6EE" w:themeColor="accent1" w:themeTint="66"/>
                <w:sz w:val="48"/>
                <w:szCs w:val="32"/>
              </w:rPr>
              <w:t xml:space="preserve">Flexible Seating </w:t>
            </w:r>
            <w:r w:rsidR="00F873C5" w:rsidRPr="00F873C5">
              <w:rPr>
                <w:rFonts w:ascii="Comic Sans MS" w:hAnsi="Comic Sans MS"/>
                <w:b/>
                <w:color w:val="BDD6EE" w:themeColor="accent1" w:themeTint="66"/>
                <w:sz w:val="48"/>
                <w:szCs w:val="32"/>
              </w:rPr>
              <w:t>Research and Information</w:t>
            </w:r>
          </w:p>
        </w:tc>
      </w:tr>
      <w:tr w:rsidR="00F873C5" w:rsidRPr="00D84CAF" w:rsidTr="00F873C5">
        <w:trPr>
          <w:trHeight w:val="1026"/>
          <w:jc w:val="center"/>
        </w:trPr>
        <w:tc>
          <w:tcPr>
            <w:tcW w:w="8257" w:type="dxa"/>
            <w:tcMar>
              <w:left w:w="14" w:type="dxa"/>
              <w:right w:w="14" w:type="dxa"/>
            </w:tcMar>
            <w:vAlign w:val="center"/>
          </w:tcPr>
          <w:p w:rsidR="00F873C5" w:rsidRPr="00F873C5" w:rsidRDefault="00F873C5" w:rsidP="00C04FEB">
            <w:pPr>
              <w:rPr>
                <w:rFonts w:ascii="Comic Sans MS" w:hAnsi="Comic Sans MS"/>
                <w:szCs w:val="24"/>
              </w:rPr>
            </w:pPr>
            <w:hyperlink r:id="rId4" w:history="1">
              <w:r w:rsidRPr="00F873C5">
                <w:rPr>
                  <w:rStyle w:val="Hyperlink"/>
                  <w:rFonts w:ascii="Comic Sans MS" w:hAnsi="Comic Sans MS"/>
                  <w:color w:val="auto"/>
                  <w:szCs w:val="24"/>
                  <w:u w:val="none"/>
                </w:rPr>
                <w:t>http://net.educause.edu/ir/library/pdf/eqm0512.pdf</w:t>
              </w:r>
            </w:hyperlink>
          </w:p>
        </w:tc>
        <w:tc>
          <w:tcPr>
            <w:tcW w:w="2160" w:type="dxa"/>
            <w:tcMar>
              <w:left w:w="14" w:type="dxa"/>
              <w:right w:w="14" w:type="dxa"/>
            </w:tcMar>
            <w:vAlign w:val="center"/>
          </w:tcPr>
          <w:p w:rsidR="00F873C5" w:rsidRPr="00F873C5" w:rsidRDefault="00F873C5" w:rsidP="00F873C5">
            <w:pPr>
              <w:rPr>
                <w:rFonts w:ascii="Comic Sans MS" w:hAnsi="Comic Sans MS"/>
                <w:szCs w:val="24"/>
              </w:rPr>
            </w:pPr>
            <w:r w:rsidRPr="00F873C5">
              <w:rPr>
                <w:rFonts w:ascii="Comic Sans MS" w:hAnsi="Comic Sans MS"/>
                <w:szCs w:val="24"/>
              </w:rPr>
              <w:t>Flexible Seating</w:t>
            </w:r>
          </w:p>
        </w:tc>
      </w:tr>
      <w:tr w:rsidR="00F873C5" w:rsidRPr="00D84CAF" w:rsidTr="00F873C5">
        <w:trPr>
          <w:trHeight w:val="720"/>
          <w:jc w:val="center"/>
        </w:trPr>
        <w:tc>
          <w:tcPr>
            <w:tcW w:w="8257" w:type="dxa"/>
            <w:tcMar>
              <w:left w:w="14" w:type="dxa"/>
              <w:right w:w="14" w:type="dxa"/>
            </w:tcMar>
            <w:vAlign w:val="center"/>
          </w:tcPr>
          <w:p w:rsidR="00F873C5" w:rsidRPr="00F873C5" w:rsidRDefault="00F873C5" w:rsidP="00C04FEB">
            <w:pPr>
              <w:rPr>
                <w:rFonts w:ascii="Comic Sans MS" w:hAnsi="Comic Sans MS"/>
                <w:szCs w:val="24"/>
              </w:rPr>
            </w:pPr>
            <w:hyperlink r:id="rId5" w:history="1">
              <w:r w:rsidRPr="00F873C5">
                <w:rPr>
                  <w:rStyle w:val="Hyperlink"/>
                  <w:rFonts w:ascii="Comic Sans MS" w:hAnsi="Comic Sans MS"/>
                  <w:color w:val="auto"/>
                  <w:szCs w:val="24"/>
                  <w:u w:val="none"/>
                </w:rPr>
                <w:t>https://www.edutopia.org/blog/flexible-seating-student-centered-classroom-kayla-delzer</w:t>
              </w:r>
            </w:hyperlink>
          </w:p>
        </w:tc>
        <w:tc>
          <w:tcPr>
            <w:tcW w:w="2160" w:type="dxa"/>
            <w:tcMar>
              <w:left w:w="14" w:type="dxa"/>
              <w:right w:w="14" w:type="dxa"/>
            </w:tcMar>
            <w:vAlign w:val="center"/>
          </w:tcPr>
          <w:p w:rsidR="00F873C5" w:rsidRPr="00F873C5" w:rsidRDefault="00F873C5" w:rsidP="00F873C5">
            <w:pPr>
              <w:rPr>
                <w:rFonts w:ascii="Comic Sans MS" w:hAnsi="Comic Sans MS"/>
                <w:szCs w:val="24"/>
              </w:rPr>
            </w:pPr>
            <w:r w:rsidRPr="00F873C5">
              <w:rPr>
                <w:rFonts w:ascii="Comic Sans MS" w:eastAsia="Times New Roman" w:hAnsi="Comic Sans MS" w:cs="Times New Roman"/>
                <w:kern w:val="36"/>
                <w:szCs w:val="24"/>
              </w:rPr>
              <w:t>Student-Centered Classroom Redesign</w:t>
            </w:r>
          </w:p>
        </w:tc>
      </w:tr>
      <w:tr w:rsidR="00F873C5" w:rsidRPr="00D84CAF" w:rsidTr="00F873C5">
        <w:trPr>
          <w:trHeight w:val="720"/>
          <w:jc w:val="center"/>
        </w:trPr>
        <w:tc>
          <w:tcPr>
            <w:tcW w:w="8257" w:type="dxa"/>
            <w:tcMar>
              <w:left w:w="14" w:type="dxa"/>
              <w:right w:w="14" w:type="dxa"/>
            </w:tcMar>
            <w:vAlign w:val="center"/>
          </w:tcPr>
          <w:p w:rsidR="00F873C5" w:rsidRPr="00F873C5" w:rsidRDefault="00F873C5" w:rsidP="00C04FEB">
            <w:pPr>
              <w:rPr>
                <w:rFonts w:ascii="Comic Sans MS" w:hAnsi="Comic Sans MS"/>
                <w:szCs w:val="24"/>
              </w:rPr>
            </w:pPr>
            <w:hyperlink r:id="rId6" w:history="1">
              <w:r w:rsidRPr="00F873C5">
                <w:rPr>
                  <w:rStyle w:val="Hyperlink"/>
                  <w:rFonts w:ascii="Comic Sans MS" w:hAnsi="Comic Sans MS"/>
                  <w:color w:val="auto"/>
                  <w:szCs w:val="24"/>
                  <w:u w:val="none"/>
                </w:rPr>
                <w:t>http://luckylittlelearners.com/2016/01/flexible-seating.html</w:t>
              </w:r>
            </w:hyperlink>
          </w:p>
        </w:tc>
        <w:tc>
          <w:tcPr>
            <w:tcW w:w="2160" w:type="dxa"/>
            <w:tcMar>
              <w:left w:w="14" w:type="dxa"/>
              <w:right w:w="14" w:type="dxa"/>
            </w:tcMar>
            <w:vAlign w:val="center"/>
          </w:tcPr>
          <w:p w:rsidR="00F873C5" w:rsidRPr="00F873C5" w:rsidRDefault="00F873C5" w:rsidP="00F873C5">
            <w:pPr>
              <w:rPr>
                <w:rFonts w:ascii="Comic Sans MS" w:hAnsi="Comic Sans MS"/>
                <w:szCs w:val="24"/>
              </w:rPr>
            </w:pPr>
            <w:r w:rsidRPr="00F873C5">
              <w:rPr>
                <w:rFonts w:ascii="Comic Sans MS" w:hAnsi="Comic Sans MS"/>
                <w:szCs w:val="24"/>
              </w:rPr>
              <w:t>Flexible Seating</w:t>
            </w:r>
          </w:p>
        </w:tc>
        <w:bookmarkStart w:id="0" w:name="_GoBack"/>
        <w:bookmarkEnd w:id="0"/>
      </w:tr>
      <w:tr w:rsidR="00F873C5" w:rsidRPr="00D84CAF" w:rsidTr="00F873C5">
        <w:trPr>
          <w:trHeight w:val="720"/>
          <w:jc w:val="center"/>
        </w:trPr>
        <w:tc>
          <w:tcPr>
            <w:tcW w:w="8257" w:type="dxa"/>
            <w:tcMar>
              <w:left w:w="14" w:type="dxa"/>
              <w:right w:w="14" w:type="dxa"/>
            </w:tcMar>
            <w:vAlign w:val="center"/>
          </w:tcPr>
          <w:p w:rsidR="00F873C5" w:rsidRPr="00F873C5" w:rsidRDefault="00F873C5" w:rsidP="00F873C5">
            <w:pPr>
              <w:rPr>
                <w:rFonts w:ascii="Comic Sans MS" w:hAnsi="Comic Sans MS"/>
                <w:szCs w:val="24"/>
              </w:rPr>
            </w:pPr>
            <w:r w:rsidRPr="00F873C5">
              <w:rPr>
                <w:rFonts w:ascii="Comic Sans MS" w:hAnsi="Comic Sans MS"/>
                <w:szCs w:val="24"/>
              </w:rPr>
              <w:t>https://sites.google.com/a/wilmette39.org/kerber/home/flexible-seating</w:t>
            </w:r>
          </w:p>
        </w:tc>
        <w:tc>
          <w:tcPr>
            <w:tcW w:w="2160" w:type="dxa"/>
            <w:tcMar>
              <w:left w:w="14" w:type="dxa"/>
              <w:right w:w="14" w:type="dxa"/>
            </w:tcMar>
            <w:vAlign w:val="center"/>
          </w:tcPr>
          <w:p w:rsidR="00F873C5" w:rsidRPr="00F873C5" w:rsidRDefault="00F873C5" w:rsidP="00F873C5">
            <w:r w:rsidRPr="00F873C5">
              <w:rPr>
                <w:rFonts w:ascii="Comic Sans MS" w:hAnsi="Comic Sans MS"/>
                <w:szCs w:val="24"/>
              </w:rPr>
              <w:t>Flexible Seating</w:t>
            </w:r>
          </w:p>
        </w:tc>
      </w:tr>
      <w:tr w:rsidR="00F873C5" w:rsidRPr="00D84CAF" w:rsidTr="00F873C5">
        <w:trPr>
          <w:trHeight w:val="720"/>
          <w:jc w:val="center"/>
        </w:trPr>
        <w:tc>
          <w:tcPr>
            <w:tcW w:w="8257" w:type="dxa"/>
            <w:tcMar>
              <w:left w:w="14" w:type="dxa"/>
              <w:right w:w="14" w:type="dxa"/>
            </w:tcMar>
            <w:vAlign w:val="center"/>
          </w:tcPr>
          <w:p w:rsidR="00F873C5" w:rsidRPr="00F873C5" w:rsidRDefault="00F873C5" w:rsidP="00F873C5">
            <w:pPr>
              <w:rPr>
                <w:rFonts w:ascii="Comic Sans MS" w:hAnsi="Comic Sans MS"/>
                <w:szCs w:val="24"/>
              </w:rPr>
            </w:pPr>
            <w:r w:rsidRPr="00F873C5">
              <w:rPr>
                <w:rFonts w:ascii="Comic Sans MS" w:hAnsi="Comic Sans MS"/>
                <w:szCs w:val="24"/>
              </w:rPr>
              <w:t>https://flexibleseatinginclassrooms.wordpress.com/tag/why-flexible-seating/</w:t>
            </w:r>
          </w:p>
        </w:tc>
        <w:tc>
          <w:tcPr>
            <w:tcW w:w="2160" w:type="dxa"/>
            <w:tcMar>
              <w:left w:w="14" w:type="dxa"/>
              <w:right w:w="14" w:type="dxa"/>
            </w:tcMar>
            <w:vAlign w:val="center"/>
          </w:tcPr>
          <w:p w:rsidR="00F873C5" w:rsidRPr="00F873C5" w:rsidRDefault="00F873C5" w:rsidP="00F873C5">
            <w:r w:rsidRPr="00F873C5">
              <w:rPr>
                <w:rFonts w:ascii="Comic Sans MS" w:hAnsi="Comic Sans MS"/>
                <w:szCs w:val="24"/>
              </w:rPr>
              <w:t>Flexible Seating</w:t>
            </w:r>
          </w:p>
        </w:tc>
      </w:tr>
      <w:tr w:rsidR="00D84CAF" w:rsidRPr="00D84CAF" w:rsidTr="00F873C5">
        <w:trPr>
          <w:trHeight w:val="20"/>
          <w:jc w:val="center"/>
        </w:trPr>
        <w:tc>
          <w:tcPr>
            <w:tcW w:w="10417" w:type="dxa"/>
            <w:gridSpan w:val="2"/>
            <w:shd w:val="clear" w:color="auto" w:fill="DEEAF6" w:themeFill="accent1" w:themeFillTint="33"/>
            <w:tcMar>
              <w:left w:w="43" w:type="dxa"/>
              <w:right w:w="43" w:type="dxa"/>
            </w:tcMar>
            <w:vAlign w:val="center"/>
          </w:tcPr>
          <w:p w:rsidR="00D84CAF" w:rsidRPr="00D84CAF" w:rsidRDefault="00D84CAF" w:rsidP="00D84CAF">
            <w:pPr>
              <w:jc w:val="center"/>
              <w:rPr>
                <w:rFonts w:ascii="Comic Sans MS" w:hAnsi="Comic Sans MS"/>
                <w:szCs w:val="24"/>
              </w:rPr>
            </w:pPr>
            <w:r w:rsidRPr="00F873C5">
              <w:rPr>
                <w:rFonts w:ascii="Comic Sans MS" w:hAnsi="Comic Sans MS"/>
                <w:color w:val="7030A0"/>
                <w:sz w:val="36"/>
                <w:szCs w:val="24"/>
              </w:rPr>
              <w:t>General and Brain Research to Support Flexible Seating</w:t>
            </w:r>
          </w:p>
        </w:tc>
      </w:tr>
      <w:tr w:rsidR="00D84CAF" w:rsidRPr="00D84CAF" w:rsidTr="00F873C5">
        <w:trPr>
          <w:trHeight w:val="8406"/>
          <w:jc w:val="center"/>
        </w:trPr>
        <w:tc>
          <w:tcPr>
            <w:tcW w:w="10417" w:type="dxa"/>
            <w:gridSpan w:val="2"/>
            <w:tcMar>
              <w:left w:w="43" w:type="dxa"/>
              <w:right w:w="43" w:type="dxa"/>
            </w:tcMar>
            <w:vAlign w:val="center"/>
          </w:tcPr>
          <w:p w:rsidR="00D84CAF" w:rsidRPr="00D84CAF" w:rsidRDefault="00D84CAF" w:rsidP="00D84CAF">
            <w:pPr>
              <w:pStyle w:val="NormalWeb"/>
              <w:spacing w:before="240" w:beforeAutospacing="0" w:after="240" w:afterAutospacing="0" w:line="315" w:lineRule="atLeast"/>
              <w:textAlignment w:val="baseline"/>
              <w:rPr>
                <w:rFonts w:ascii="Comic Sans MS" w:hAnsi="Comic Sans MS"/>
                <w:color w:val="333333"/>
                <w:sz w:val="22"/>
              </w:rPr>
            </w:pPr>
            <w:proofErr w:type="spellStart"/>
            <w:r w:rsidRPr="00D84CAF">
              <w:rPr>
                <w:rFonts w:ascii="Comic Sans MS" w:hAnsi="Comic Sans MS"/>
                <w:color w:val="333333"/>
                <w:sz w:val="22"/>
              </w:rPr>
              <w:t>Kravitz</w:t>
            </w:r>
            <w:proofErr w:type="spellEnd"/>
            <w:r w:rsidRPr="00D84CAF">
              <w:rPr>
                <w:rFonts w:ascii="Comic Sans MS" w:hAnsi="Comic Sans MS"/>
                <w:color w:val="333333"/>
                <w:sz w:val="22"/>
              </w:rPr>
              <w:t xml:space="preserve"> Ph.D. (2009), on the British Medical Journal, says that even if children exercise in the morning or evening, but sit the rest of the day at a desk, rarely getting up, they would be at risk for significant and unhealthy blood vessel changes along with heart problems.</w:t>
            </w:r>
          </w:p>
          <w:p w:rsidR="00D84CAF" w:rsidRPr="00D84CAF" w:rsidRDefault="00D84CAF" w:rsidP="00D84CAF">
            <w:pPr>
              <w:pStyle w:val="NormalWeb"/>
              <w:spacing w:before="240" w:beforeAutospacing="0" w:after="240" w:afterAutospacing="0" w:line="315" w:lineRule="atLeast"/>
              <w:textAlignment w:val="baseline"/>
              <w:rPr>
                <w:rFonts w:ascii="Comic Sans MS" w:hAnsi="Comic Sans MS"/>
                <w:color w:val="333333"/>
                <w:sz w:val="22"/>
              </w:rPr>
            </w:pPr>
            <w:r w:rsidRPr="00D84CAF">
              <w:rPr>
                <w:rFonts w:ascii="Comic Sans MS" w:hAnsi="Comic Sans MS"/>
                <w:color w:val="333333"/>
                <w:sz w:val="22"/>
              </w:rPr>
              <w:t>Reynolds (Science of fitness, 2015) says that “Globally speaking, kids sit on average 8.5 hours. Movement and activity really drops after age 8. That’s of course, when school, homework and tech devices take over kids’ lives.”</w:t>
            </w:r>
          </w:p>
          <w:p w:rsidR="00D84CAF" w:rsidRPr="00D84CAF" w:rsidRDefault="00D84CAF" w:rsidP="00D84CAF">
            <w:pPr>
              <w:pStyle w:val="NormalWeb"/>
              <w:spacing w:before="240" w:beforeAutospacing="0" w:after="240" w:afterAutospacing="0" w:line="315" w:lineRule="atLeast"/>
              <w:textAlignment w:val="baseline"/>
              <w:rPr>
                <w:rFonts w:ascii="Comic Sans MS" w:hAnsi="Comic Sans MS"/>
                <w:color w:val="333333"/>
                <w:sz w:val="22"/>
              </w:rPr>
            </w:pPr>
            <w:r w:rsidRPr="00D84CAF">
              <w:rPr>
                <w:rFonts w:ascii="Comic Sans MS" w:hAnsi="Comic Sans MS"/>
                <w:color w:val="333333"/>
                <w:sz w:val="22"/>
              </w:rPr>
              <w:t>Brain research also confirms that physical activity – moving, stretching, and walking – can actually enhance the learning process. Eric Jensen (2000), in his article</w:t>
            </w:r>
            <w:r w:rsidRPr="00D84CAF">
              <w:rPr>
                <w:rStyle w:val="apple-converted-space"/>
                <w:rFonts w:ascii="Comic Sans MS" w:hAnsi="Comic Sans MS"/>
                <w:color w:val="333333"/>
                <w:sz w:val="22"/>
              </w:rPr>
              <w:t> </w:t>
            </w:r>
            <w:r w:rsidRPr="00D84CAF">
              <w:rPr>
                <w:rFonts w:ascii="Comic Sans MS" w:hAnsi="Comic Sans MS"/>
                <w:i/>
                <w:iCs/>
                <w:color w:val="333333"/>
                <w:sz w:val="22"/>
              </w:rPr>
              <w:t>Moving with the Brain in Mind,</w:t>
            </w:r>
            <w:r w:rsidRPr="00D84CAF">
              <w:rPr>
                <w:rStyle w:val="apple-converted-space"/>
                <w:rFonts w:ascii="Comic Sans MS" w:hAnsi="Comic Sans MS"/>
                <w:i/>
                <w:iCs/>
                <w:color w:val="333333"/>
                <w:sz w:val="22"/>
              </w:rPr>
              <w:t> </w:t>
            </w:r>
            <w:r w:rsidRPr="00D84CAF">
              <w:rPr>
                <w:rFonts w:ascii="Comic Sans MS" w:hAnsi="Comic Sans MS"/>
                <w:color w:val="333333"/>
                <w:sz w:val="22"/>
              </w:rPr>
              <w:t>protests against the sedentary classroom style and suggests a better way to spend the long days in our classrooms, not only for students, but for teachers. Teachers need to engage students in a greater variety of postures, including walking, lying down, moving, learning against a wall or desk, perching, or even squatting. The brain learns best and retains most when the organism is actively involved in physical activity.</w:t>
            </w:r>
          </w:p>
          <w:p w:rsidR="00D84CAF" w:rsidRPr="00F873C5" w:rsidRDefault="00D84CAF" w:rsidP="00F873C5">
            <w:pPr>
              <w:pStyle w:val="NormalWeb"/>
              <w:spacing w:before="240" w:beforeAutospacing="0" w:after="240" w:afterAutospacing="0" w:line="315" w:lineRule="atLeast"/>
              <w:textAlignment w:val="baseline"/>
              <w:rPr>
                <w:rFonts w:ascii="Comic Sans MS" w:hAnsi="Comic Sans MS"/>
                <w:color w:val="333333"/>
                <w:sz w:val="22"/>
              </w:rPr>
            </w:pPr>
            <w:r w:rsidRPr="00D84CAF">
              <w:rPr>
                <w:rFonts w:ascii="Comic Sans MS" w:hAnsi="Comic Sans MS"/>
                <w:color w:val="333333"/>
                <w:sz w:val="22"/>
              </w:rPr>
              <w:t xml:space="preserve">Dr. </w:t>
            </w:r>
            <w:proofErr w:type="spellStart"/>
            <w:r w:rsidRPr="00D84CAF">
              <w:rPr>
                <w:rFonts w:ascii="Comic Sans MS" w:hAnsi="Comic Sans MS"/>
                <w:color w:val="333333"/>
                <w:sz w:val="22"/>
              </w:rPr>
              <w:t>Mercola</w:t>
            </w:r>
            <w:proofErr w:type="spellEnd"/>
            <w:r w:rsidRPr="00D84CAF">
              <w:rPr>
                <w:rFonts w:ascii="Comic Sans MS" w:hAnsi="Comic Sans MS"/>
                <w:color w:val="333333"/>
                <w:sz w:val="22"/>
              </w:rPr>
              <w:t xml:space="preserve"> invites us to visualize an American classroom, don’t we see students sitting all day? He says that they are not meant to sit for so many hours in the same place every single day at school. We now know that today’s chairs do not offer enough flexibility to optimize learning. . Sitting in any chair form more than a short (10-minute) interval is likely to have negative effects on the physical self, hence the mental self, and at a minimum, reduce the awareness of physical and emotional sensations. This creates fatigue, which is bad for learning. Students may seem restless and unable to concentrate – or worse, they may become undisciplined – when the real problem is the lack of movement. As far back as 1912, Maria Montessori described the impact of chairs: “When chairs were used, children were not disciplined, </w:t>
            </w:r>
            <w:r w:rsidR="00F873C5" w:rsidRPr="00D84CAF">
              <w:rPr>
                <w:rFonts w:ascii="Comic Sans MS" w:hAnsi="Comic Sans MS"/>
                <w:color w:val="333333"/>
                <w:sz w:val="22"/>
              </w:rPr>
              <w:t>but</w:t>
            </w:r>
            <w:r w:rsidR="00F873C5" w:rsidRPr="00D84CAF">
              <w:rPr>
                <w:rFonts w:ascii="Comic Sans MS" w:hAnsi="Comic Sans MS"/>
                <w:b/>
                <w:bCs/>
                <w:i/>
                <w:iCs/>
                <w:color w:val="333333"/>
                <w:sz w:val="22"/>
              </w:rPr>
              <w:t xml:space="preserve"> annihilated</w:t>
            </w:r>
            <w:r w:rsidRPr="00D84CAF">
              <w:rPr>
                <w:rFonts w:ascii="Comic Sans MS" w:hAnsi="Comic Sans MS"/>
                <w:color w:val="333333"/>
                <w:sz w:val="22"/>
              </w:rPr>
              <w:t>” (Montessori, 1986)</w:t>
            </w:r>
          </w:p>
        </w:tc>
      </w:tr>
      <w:tr w:rsidR="00F873C5" w:rsidRPr="00D84CAF" w:rsidTr="00F873C5">
        <w:trPr>
          <w:trHeight w:val="486"/>
          <w:jc w:val="center"/>
        </w:trPr>
        <w:tc>
          <w:tcPr>
            <w:tcW w:w="10417" w:type="dxa"/>
            <w:gridSpan w:val="2"/>
            <w:shd w:val="clear" w:color="auto" w:fill="DEEAF6" w:themeFill="accent1" w:themeFillTint="33"/>
            <w:tcMar>
              <w:left w:w="43" w:type="dxa"/>
              <w:right w:w="43" w:type="dxa"/>
            </w:tcMar>
            <w:vAlign w:val="center"/>
          </w:tcPr>
          <w:p w:rsidR="00F873C5" w:rsidRPr="00F873C5" w:rsidRDefault="00F873C5" w:rsidP="00F873C5">
            <w:pPr>
              <w:pStyle w:val="NormalWeb"/>
              <w:spacing w:before="120" w:beforeAutospacing="0" w:after="120" w:afterAutospacing="0"/>
              <w:jc w:val="right"/>
              <w:textAlignment w:val="baseline"/>
              <w:rPr>
                <w:rFonts w:ascii="Comic Sans MS" w:hAnsi="Comic Sans MS"/>
                <w:b/>
                <w:color w:val="333333"/>
                <w:sz w:val="22"/>
              </w:rPr>
            </w:pPr>
            <w:r w:rsidRPr="00F873C5">
              <w:rPr>
                <w:rFonts w:ascii="Comic Sans MS" w:hAnsi="Comic Sans MS"/>
                <w:b/>
                <w:color w:val="7030A0"/>
              </w:rPr>
              <w:t>Compiled by Smithfield Elementary School, August 2017</w:t>
            </w:r>
          </w:p>
        </w:tc>
      </w:tr>
    </w:tbl>
    <w:p w:rsidR="007C4728" w:rsidRPr="00D84CAF" w:rsidRDefault="007C4728" w:rsidP="007C4728">
      <w:pPr>
        <w:rPr>
          <w:rFonts w:ascii="Comic Sans MS" w:hAnsi="Comic Sans MS"/>
          <w:szCs w:val="24"/>
        </w:rPr>
      </w:pPr>
    </w:p>
    <w:sectPr w:rsidR="007C4728" w:rsidRPr="00D84CAF" w:rsidSect="00F873C5">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28"/>
    <w:rsid w:val="00741DBA"/>
    <w:rsid w:val="007C4728"/>
    <w:rsid w:val="00D84CAF"/>
    <w:rsid w:val="00DA2D90"/>
    <w:rsid w:val="00F8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6AA4E-C77C-4EE4-A051-94A55D80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28"/>
    <w:rPr>
      <w:color w:val="0563C1" w:themeColor="hyperlink"/>
      <w:u w:val="single"/>
    </w:rPr>
  </w:style>
  <w:style w:type="table" w:styleId="TableGrid">
    <w:name w:val="Table Grid"/>
    <w:basedOn w:val="TableNormal"/>
    <w:uiPriority w:val="39"/>
    <w:rsid w:val="007C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6556">
      <w:bodyDiv w:val="1"/>
      <w:marLeft w:val="0"/>
      <w:marRight w:val="0"/>
      <w:marTop w:val="0"/>
      <w:marBottom w:val="0"/>
      <w:divBdr>
        <w:top w:val="none" w:sz="0" w:space="0" w:color="auto"/>
        <w:left w:val="none" w:sz="0" w:space="0" w:color="auto"/>
        <w:bottom w:val="none" w:sz="0" w:space="0" w:color="auto"/>
        <w:right w:val="none" w:sz="0" w:space="0" w:color="auto"/>
      </w:divBdr>
    </w:div>
    <w:div w:id="16457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ckylittlelearners.com/2016/01/flexible-seating.html" TargetMode="External"/><Relationship Id="rId11" Type="http://schemas.openxmlformats.org/officeDocument/2006/relationships/customXml" Target="../customXml/item3.xml"/><Relationship Id="rId5" Type="http://schemas.openxmlformats.org/officeDocument/2006/relationships/hyperlink" Target="https://www.edutopia.org/blog/flexible-seating-student-centered-classroom-kayla-delzer" TargetMode="External"/><Relationship Id="rId10" Type="http://schemas.openxmlformats.org/officeDocument/2006/relationships/customXml" Target="../customXml/item2.xml"/><Relationship Id="rId4" Type="http://schemas.openxmlformats.org/officeDocument/2006/relationships/hyperlink" Target="http://net.educause.edu/ir/library/pdf/eqm0512.pd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367D351B75349AB50F00D62E6B4A4" ma:contentTypeVersion="2" ma:contentTypeDescription="Create a new document." ma:contentTypeScope="" ma:versionID="5f8aac863a4f37e6a3c12cafc0a48fc8">
  <xsd:schema xmlns:xsd="http://www.w3.org/2001/XMLSchema" xmlns:xs="http://www.w3.org/2001/XMLSchema" xmlns:p="http://schemas.microsoft.com/office/2006/metadata/properties" xmlns:ns1="http://schemas.microsoft.com/sharepoint/v3" xmlns:ns2="021e5ceb-c9ac-4f9d-a6ae-f6584f2397c8" targetNamespace="http://schemas.microsoft.com/office/2006/metadata/properties" ma:root="true" ma:fieldsID="c6b6b00f37d9e517446a1b70a5f24147" ns1:_="" ns2:_="">
    <xsd:import namespace="http://schemas.microsoft.com/sharepoint/v3"/>
    <xsd:import namespace="021e5ceb-c9ac-4f9d-a6ae-f6584f2397c8"/>
    <xsd:element name="properties">
      <xsd:complexType>
        <xsd:sequence>
          <xsd:element name="documentManagement">
            <xsd:complexType>
              <xsd:all>
                <xsd:element ref="ns1:PublishingStartDate" minOccurs="0"/>
                <xsd:element ref="ns1:PublishingExpirationDat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e5ceb-c9ac-4f9d-a6ae-f6584f2397c8" elementFormDefault="qualified">
    <xsd:import namespace="http://schemas.microsoft.com/office/2006/documentManagement/types"/>
    <xsd:import namespace="http://schemas.microsoft.com/office/infopath/2007/PartnerControls"/>
    <xsd:element name="DocumentCategory" ma:index="10" nillable="true" ma:displayName="Document Category" ma:internalName="DocumentCategory" ma:readOnly="false">
      <xsd:simpleType>
        <xsd:restriction base="dms:Choice">
          <xsd:enumeration value="Accelerated Reader"/>
          <xsd:enumeration value="Supply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021e5ceb-c9ac-4f9d-a6ae-f6584f2397c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7AF913-F100-48A6-BB9E-BE4B0769E6D3}"/>
</file>

<file path=customXml/itemProps2.xml><?xml version="1.0" encoding="utf-8"?>
<ds:datastoreItem xmlns:ds="http://schemas.openxmlformats.org/officeDocument/2006/customXml" ds:itemID="{943A4C53-E808-466E-AE11-C9157465C0CD}"/>
</file>

<file path=customXml/itemProps3.xml><?xml version="1.0" encoding="utf-8"?>
<ds:datastoreItem xmlns:ds="http://schemas.openxmlformats.org/officeDocument/2006/customXml" ds:itemID="{6C0719D5-EB4B-44E9-9353-FE57BD606F3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ALLISON C</dc:creator>
  <cp:keywords/>
  <dc:description/>
  <cp:lastModifiedBy>PLUNKETT, ALLISON C</cp:lastModifiedBy>
  <cp:revision>4</cp:revision>
  <dcterms:created xsi:type="dcterms:W3CDTF">2017-03-10T14:40:00Z</dcterms:created>
  <dcterms:modified xsi:type="dcterms:W3CDTF">2017-08-23T14:42:00Z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0x010100A01367D351B75349AB50F00D62E6B4A4</vt:lpwstr>
  </property>
</Properties>
</file>